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24"/>
        <w:spacing w:before="63" w:line="225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云浮市</w:t>
      </w:r>
      <w:r>
        <w:rPr>
          <w:rFonts w:ascii="SimSun" w:hAnsi="SimSun" w:eastAsia="SimSun" w:cs="SimSun"/>
          <w:sz w:val="31"/>
          <w:szCs w:val="31"/>
          <w:spacing w:val="-51"/>
        </w:rPr>
        <w:t xml:space="preserve"> </w:t>
      </w:r>
      <w:r>
        <w:rPr>
          <w:rFonts w:ascii="Calibri" w:hAnsi="Calibri" w:eastAsia="Calibri" w:cs="Calibri"/>
          <w:sz w:val="31"/>
          <w:szCs w:val="31"/>
          <w:b/>
          <w:bCs/>
          <w:spacing w:val="5"/>
        </w:rPr>
        <w:t>2025</w:t>
      </w:r>
      <w:r>
        <w:rPr>
          <w:rFonts w:ascii="Calibri" w:hAnsi="Calibri" w:eastAsia="Calibri" w:cs="Calibri"/>
          <w:sz w:val="31"/>
          <w:szCs w:val="31"/>
          <w:b/>
          <w:bCs/>
          <w:spacing w:val="2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年中央财政农业防灾减灾和水利救灾资金（第三批）</w:t>
      </w:r>
    </w:p>
    <w:p>
      <w:pPr>
        <w:ind w:left="2110"/>
        <w:spacing w:before="247" w:line="223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红火蚁药剂采购项目更正公告（第一次）</w:t>
      </w:r>
    </w:p>
    <w:p>
      <w:pPr>
        <w:pStyle w:val="BodyText"/>
        <w:ind w:left="121" w:firstLine="477"/>
        <w:spacing w:before="219" w:line="393" w:lineRule="auto"/>
        <w:rPr/>
      </w:pPr>
      <w:r>
        <w:rPr>
          <w:spacing w:val="-2"/>
        </w:rPr>
        <w:t>广东明诚工程管理有限公司受云浮市农业农村</w:t>
      </w:r>
      <w:r>
        <w:rPr>
          <w:spacing w:val="-3"/>
        </w:rPr>
        <w:t>局的委托，采用询价方式组织采购</w:t>
      </w:r>
      <w:r>
        <w:rPr>
          <w:u w:val="single" w:color="auto"/>
          <w:spacing w:val="-3"/>
        </w:rPr>
        <w:t>云浮市</w:t>
      </w:r>
      <w:r>
        <w:rPr>
          <w:u w:val="single" w:color="auto"/>
          <w:spacing w:val="-44"/>
        </w:rPr>
        <w:t xml:space="preserve"> </w:t>
      </w:r>
      <w:r>
        <w:rPr>
          <w:u w:val="single" w:color="auto"/>
          <w:spacing w:val="-3"/>
        </w:rPr>
        <w:t>2025</w:t>
      </w:r>
      <w:r>
        <w:rPr>
          <w:u w:val="single" w:color="auto"/>
          <w:spacing w:val="-48"/>
        </w:rPr>
        <w:t xml:space="preserve"> </w:t>
      </w:r>
      <w:r>
        <w:rPr>
          <w:u w:val="single" w:color="auto"/>
          <w:spacing w:val="-3"/>
        </w:rPr>
        <w:t>年中</w:t>
      </w:r>
      <w:r>
        <w:rPr/>
        <w:t xml:space="preserve"> </w:t>
      </w:r>
      <w:r>
        <w:rPr>
          <w:u w:val="single" w:color="auto"/>
          <w:spacing w:val="-1"/>
        </w:rPr>
        <w:t>央财政农业防灾减灾和水利救灾资金（第三批）红火蚁药剂采购项目</w:t>
      </w:r>
      <w:r>
        <w:rPr>
          <w:spacing w:val="-1"/>
        </w:rPr>
        <w:t>。</w:t>
      </w:r>
      <w:r>
        <w:rPr>
          <w:b/>
          <w:bCs/>
          <w:spacing w:val="-1"/>
        </w:rPr>
        <w:t>由于该项目首次发布采购公告</w:t>
      </w:r>
      <w:r>
        <w:rPr>
          <w:spacing w:val="13"/>
        </w:rPr>
        <w:t xml:space="preserve"> </w:t>
      </w:r>
      <w:r>
        <w:rPr>
          <w:b/>
          <w:bCs/>
          <w:spacing w:val="-2"/>
        </w:rPr>
        <w:t>期间报名家数不足三家，因此延期报名至</w:t>
      </w:r>
      <w:r>
        <w:rPr>
          <w:spacing w:val="-42"/>
        </w:rPr>
        <w:t xml:space="preserve"> </w:t>
      </w:r>
      <w:r>
        <w:rPr>
          <w:b/>
          <w:bCs/>
          <w:spacing w:val="-2"/>
        </w:rPr>
        <w:t>2025</w:t>
      </w:r>
      <w:r>
        <w:rPr>
          <w:spacing w:val="-45"/>
        </w:rPr>
        <w:t xml:space="preserve"> </w:t>
      </w:r>
      <w:r>
        <w:rPr>
          <w:b/>
          <w:bCs/>
          <w:spacing w:val="-2"/>
        </w:rPr>
        <w:t>年09</w:t>
      </w:r>
      <w:r>
        <w:rPr>
          <w:spacing w:val="-41"/>
        </w:rPr>
        <w:t xml:space="preserve"> </w:t>
      </w:r>
      <w:r>
        <w:rPr>
          <w:b/>
          <w:bCs/>
          <w:spacing w:val="-2"/>
        </w:rPr>
        <w:t>月</w:t>
      </w:r>
      <w:r>
        <w:rPr>
          <w:spacing w:val="-44"/>
        </w:rPr>
        <w:t xml:space="preserve"> </w:t>
      </w:r>
      <w:r>
        <w:rPr>
          <w:b/>
          <w:bCs/>
          <w:spacing w:val="-2"/>
        </w:rPr>
        <w:t>29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日并调整响应文件递交时间至</w:t>
      </w:r>
      <w:r>
        <w:rPr>
          <w:spacing w:val="-41"/>
        </w:rPr>
        <w:t xml:space="preserve"> </w:t>
      </w:r>
      <w:r>
        <w:rPr>
          <w:b/>
          <w:bCs/>
          <w:spacing w:val="-2"/>
        </w:rPr>
        <w:t>2025</w:t>
      </w:r>
      <w:r>
        <w:rPr>
          <w:spacing w:val="-48"/>
        </w:rPr>
        <w:t xml:space="preserve"> </w:t>
      </w:r>
      <w:r>
        <w:rPr>
          <w:b/>
          <w:bCs/>
          <w:spacing w:val="-2"/>
        </w:rPr>
        <w:t>年09</w:t>
      </w:r>
      <w:r>
        <w:rPr/>
        <w:t xml:space="preserve">   </w:t>
      </w:r>
      <w:r>
        <w:rPr>
          <w:b/>
          <w:bCs/>
          <w:spacing w:val="-15"/>
        </w:rPr>
        <w:t>月</w:t>
      </w:r>
      <w:r>
        <w:rPr>
          <w:spacing w:val="-41"/>
        </w:rPr>
        <w:t xml:space="preserve"> </w:t>
      </w:r>
      <w:r>
        <w:rPr>
          <w:b/>
          <w:bCs/>
          <w:spacing w:val="-15"/>
        </w:rPr>
        <w:t>30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日。</w:t>
      </w:r>
    </w:p>
    <w:p>
      <w:pPr>
        <w:pStyle w:val="BodyText"/>
        <w:ind w:left="122" w:firstLine="480"/>
        <w:spacing w:before="1" w:line="306" w:lineRule="auto"/>
        <w:rPr/>
      </w:pPr>
      <w:r>
        <w:rPr>
          <w:spacing w:val="-3"/>
        </w:rPr>
        <w:t>一、项目名称：云浮市</w:t>
      </w:r>
      <w:r>
        <w:rPr>
          <w:spacing w:val="-27"/>
        </w:rPr>
        <w:t xml:space="preserve"> </w:t>
      </w:r>
      <w:r>
        <w:rPr>
          <w:spacing w:val="-3"/>
        </w:rPr>
        <w:t>2025</w:t>
      </w:r>
      <w:r>
        <w:rPr>
          <w:spacing w:val="-48"/>
        </w:rPr>
        <w:t xml:space="preserve"> </w:t>
      </w:r>
      <w:r>
        <w:rPr>
          <w:spacing w:val="-3"/>
        </w:rPr>
        <w:t>年中央财政农业防灾减灾和水利救灾资金（第三批）红火蚁药剂采购</w:t>
      </w:r>
      <w:r>
        <w:rPr/>
        <w:t xml:space="preserve"> </w:t>
      </w:r>
      <w:r>
        <w:rPr>
          <w:spacing w:val="-6"/>
        </w:rPr>
        <w:t>项目</w:t>
      </w:r>
    </w:p>
    <w:p>
      <w:pPr>
        <w:pStyle w:val="BodyText"/>
        <w:ind w:left="602"/>
        <w:spacing w:before="205" w:line="219" w:lineRule="auto"/>
        <w:rPr/>
      </w:pPr>
      <w:r>
        <w:rPr>
          <w:spacing w:val="-1"/>
        </w:rPr>
        <w:t>二、采购项目编号：MCCG202509-12</w:t>
      </w:r>
    </w:p>
    <w:p>
      <w:pPr>
        <w:pStyle w:val="BodyText"/>
        <w:ind w:left="599"/>
        <w:spacing w:before="206" w:line="219" w:lineRule="auto"/>
        <w:rPr/>
      </w:pPr>
      <w:r>
        <w:rPr>
          <w:spacing w:val="-1"/>
        </w:rPr>
        <w:t>三、采购方式：询价</w:t>
      </w:r>
    </w:p>
    <w:p>
      <w:pPr>
        <w:pStyle w:val="BodyText"/>
        <w:ind w:left="619"/>
        <w:spacing w:before="207" w:line="220" w:lineRule="auto"/>
        <w:rPr/>
      </w:pPr>
      <w:r>
        <w:rPr>
          <w:spacing w:val="-2"/>
        </w:rPr>
        <w:t>四、预算金额：620000.00</w:t>
      </w:r>
      <w:r>
        <w:rPr>
          <w:spacing w:val="-42"/>
        </w:rPr>
        <w:t xml:space="preserve"> </w:t>
      </w:r>
      <w:r>
        <w:rPr>
          <w:spacing w:val="-2"/>
        </w:rPr>
        <w:t>元</w:t>
      </w:r>
    </w:p>
    <w:p>
      <w:pPr>
        <w:pStyle w:val="BodyText"/>
        <w:ind w:left="123"/>
        <w:spacing w:before="196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一、项目内容及需求情况（采购项目技术规格</w:t>
      </w:r>
      <w:r>
        <w:rPr>
          <w:sz w:val="24"/>
          <w:szCs w:val="24"/>
          <w:b/>
          <w:bCs/>
          <w:spacing w:val="-3"/>
        </w:rPr>
        <w:t>、参数及要求）</w:t>
      </w:r>
    </w:p>
    <w:p>
      <w:pPr>
        <w:spacing w:line="69" w:lineRule="exact"/>
        <w:rPr/>
      </w:pPr>
      <w:r/>
    </w:p>
    <w:tbl>
      <w:tblPr>
        <w:tblStyle w:val="TableNormal"/>
        <w:tblW w:w="92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5"/>
        <w:gridCol w:w="1059"/>
        <w:gridCol w:w="2324"/>
        <w:gridCol w:w="1307"/>
        <w:gridCol w:w="1359"/>
        <w:gridCol w:w="1435"/>
        <w:gridCol w:w="1052"/>
      </w:tblGrid>
      <w:tr>
        <w:trPr>
          <w:trHeight w:val="1404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119" w:right="112" w:firstLine="12"/>
              <w:spacing w:before="125" w:line="395" w:lineRule="auto"/>
              <w:rPr/>
            </w:pPr>
            <w:r>
              <w:rPr>
                <w:spacing w:val="-13"/>
              </w:rPr>
              <w:t>品目</w:t>
            </w:r>
            <w:r>
              <w:rPr/>
              <w:t xml:space="preserve"> </w:t>
            </w:r>
            <w:r>
              <w:rPr/>
              <w:t>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10" w:right="291" w:firstLine="19"/>
              <w:spacing w:before="123" w:line="396" w:lineRule="auto"/>
              <w:rPr/>
            </w:pPr>
            <w:r>
              <w:rPr>
                <w:spacing w:val="-9"/>
              </w:rPr>
              <w:t>品目名</w:t>
            </w:r>
            <w:r>
              <w:rPr/>
              <w:t xml:space="preserve"> </w:t>
            </w:r>
            <w:r>
              <w:rPr/>
              <w:t>称</w:t>
            </w:r>
          </w:p>
        </w:tc>
        <w:tc>
          <w:tcPr>
            <w:tcW w:w="2324" w:type="dxa"/>
            <w:vAlign w:val="top"/>
          </w:tcPr>
          <w:p>
            <w:pPr>
              <w:pStyle w:val="TableText"/>
              <w:ind w:left="112"/>
              <w:spacing w:before="124" w:line="219" w:lineRule="auto"/>
              <w:rPr/>
            </w:pPr>
            <w:r>
              <w:rPr>
                <w:spacing w:val="-2"/>
              </w:rPr>
              <w:t>采购标的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114" w:right="314" w:firstLine="1"/>
              <w:spacing w:before="125" w:line="395" w:lineRule="auto"/>
              <w:rPr/>
            </w:pPr>
            <w:r>
              <w:rPr>
                <w:spacing w:val="-3"/>
              </w:rPr>
              <w:t>数量（单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位）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116"/>
              <w:spacing w:before="124" w:line="220" w:lineRule="auto"/>
              <w:rPr/>
            </w:pPr>
            <w:r>
              <w:rPr>
                <w:spacing w:val="-2"/>
              </w:rPr>
              <w:t>技术规格、</w:t>
            </w:r>
          </w:p>
          <w:p>
            <w:pPr>
              <w:pStyle w:val="TableText"/>
              <w:ind w:left="117"/>
              <w:spacing w:before="205" w:line="220" w:lineRule="auto"/>
              <w:rPr/>
            </w:pPr>
            <w:r>
              <w:rPr>
                <w:spacing w:val="-2"/>
              </w:rPr>
              <w:t>参数及要求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ind w:left="153" w:right="442" w:hanging="20"/>
              <w:spacing w:before="124" w:line="395" w:lineRule="auto"/>
              <w:rPr/>
            </w:pPr>
            <w:r>
              <w:rPr>
                <w:spacing w:val="-7"/>
              </w:rPr>
              <w:t>品目预算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(元)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121"/>
              <w:spacing w:before="124" w:line="220" w:lineRule="auto"/>
              <w:rPr/>
            </w:pPr>
            <w:r>
              <w:rPr>
                <w:spacing w:val="-4"/>
              </w:rPr>
              <w:t>是否允</w:t>
            </w:r>
          </w:p>
          <w:p>
            <w:pPr>
              <w:pStyle w:val="TableText"/>
              <w:ind w:left="117" w:right="277"/>
              <w:spacing w:before="206" w:line="336" w:lineRule="auto"/>
              <w:rPr/>
            </w:pPr>
            <w:r>
              <w:rPr>
                <w:spacing w:val="-4"/>
              </w:rPr>
              <w:t>许进口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产品</w:t>
            </w:r>
          </w:p>
        </w:tc>
      </w:tr>
      <w:tr>
        <w:trPr>
          <w:trHeight w:val="1871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130"/>
              <w:spacing w:before="123" w:line="242" w:lineRule="auto"/>
              <w:rPr/>
            </w:pPr>
            <w:r>
              <w:rPr>
                <w:spacing w:val="-8"/>
              </w:rPr>
              <w:t>1-1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12"/>
              <w:spacing w:before="123" w:line="221" w:lineRule="auto"/>
              <w:rPr/>
            </w:pPr>
            <w:r>
              <w:rPr>
                <w:spacing w:val="-3"/>
              </w:rPr>
              <w:t>其他农</w:t>
            </w:r>
          </w:p>
          <w:p>
            <w:pPr>
              <w:pStyle w:val="TableText"/>
              <w:ind w:left="110"/>
              <w:spacing w:before="205" w:line="219" w:lineRule="auto"/>
              <w:rPr/>
            </w:pPr>
            <w:r>
              <w:rPr>
                <w:spacing w:val="-2"/>
              </w:rPr>
              <w:t>业货物</w:t>
            </w:r>
          </w:p>
        </w:tc>
        <w:tc>
          <w:tcPr>
            <w:tcW w:w="2324" w:type="dxa"/>
            <w:vAlign w:val="top"/>
          </w:tcPr>
          <w:p>
            <w:pPr>
              <w:pStyle w:val="TableText"/>
              <w:ind w:left="112" w:right="28" w:firstLine="6"/>
              <w:spacing w:before="125" w:line="364" w:lineRule="auto"/>
              <w:rPr/>
            </w:pPr>
            <w:r>
              <w:rPr>
                <w:spacing w:val="-3"/>
              </w:rPr>
              <w:t>云浮市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2025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年中央财</w:t>
            </w:r>
            <w:r>
              <w:rPr/>
              <w:t xml:space="preserve">  </w:t>
            </w:r>
            <w:r>
              <w:rPr>
                <w:spacing w:val="-1"/>
              </w:rPr>
              <w:t>政农业防灾减灾和水</w:t>
            </w:r>
            <w:r>
              <w:rPr/>
              <w:t xml:space="preserve">   </w:t>
            </w:r>
            <w:r>
              <w:rPr>
                <w:spacing w:val="-3"/>
              </w:rPr>
              <w:t>利救灾资金（第三批）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红火蚁药剂采购项目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131"/>
              <w:spacing w:before="124" w:line="223" w:lineRule="auto"/>
              <w:rPr/>
            </w:pPr>
            <w:r>
              <w:rPr>
                <w:spacing w:val="-5"/>
              </w:rPr>
              <w:t>15(吨)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118"/>
              <w:spacing w:before="124" w:line="219" w:lineRule="auto"/>
              <w:rPr/>
            </w:pPr>
            <w:r>
              <w:rPr>
                <w:spacing w:val="-2"/>
              </w:rPr>
              <w:t>详见第二章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ind w:left="116"/>
              <w:spacing w:before="123"/>
              <w:rPr/>
            </w:pPr>
            <w:r>
              <w:rPr>
                <w:spacing w:val="-2"/>
              </w:rPr>
              <w:t>620000.00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124"/>
              <w:spacing w:before="123" w:line="221" w:lineRule="auto"/>
              <w:rPr/>
            </w:pPr>
            <w:r>
              <w:rPr/>
              <w:t>否</w:t>
            </w:r>
          </w:p>
        </w:tc>
      </w:tr>
    </w:tbl>
    <w:p>
      <w:pPr>
        <w:pStyle w:val="BodyText"/>
        <w:ind w:left="119" w:right="7106"/>
        <w:spacing w:before="123" w:line="393" w:lineRule="auto"/>
        <w:rPr/>
      </w:pPr>
      <w:r>
        <w:rPr>
          <w:spacing w:val="-1"/>
        </w:rPr>
        <w:t>本采购包不接受联合体响应</w:t>
      </w:r>
      <w:r>
        <w:rPr>
          <w:spacing w:val="1"/>
        </w:rPr>
        <w:t xml:space="preserve"> </w:t>
      </w:r>
      <w:r>
        <w:rPr>
          <w:spacing w:val="-1"/>
        </w:rPr>
        <w:t>合同分包：不允许合同分包</w:t>
      </w:r>
    </w:p>
    <w:p>
      <w:pPr>
        <w:pStyle w:val="BodyText"/>
        <w:ind w:left="123" w:hanging="4"/>
        <w:spacing w:before="2" w:line="388" w:lineRule="auto"/>
        <w:rPr/>
      </w:pPr>
      <w:r>
        <w:rPr>
          <w:spacing w:val="-2"/>
        </w:rPr>
        <w:t>合同履行期限：自签合同后</w:t>
      </w:r>
      <w:r>
        <w:rPr>
          <w:spacing w:val="-26"/>
        </w:rPr>
        <w:t xml:space="preserve"> </w:t>
      </w:r>
      <w:r>
        <w:rPr>
          <w:spacing w:val="-2"/>
        </w:rPr>
        <w:t>10</w:t>
      </w:r>
      <w:r>
        <w:rPr>
          <w:spacing w:val="-49"/>
        </w:rPr>
        <w:t xml:space="preserve"> </w:t>
      </w:r>
      <w:r>
        <w:rPr>
          <w:spacing w:val="-2"/>
        </w:rPr>
        <w:t>个日历天内送货，根据采购人的要求在接到采购人通知后将货物送到指</w:t>
      </w:r>
      <w:r>
        <w:rPr/>
        <w:t xml:space="preserve"> </w:t>
      </w:r>
      <w:r>
        <w:rPr>
          <w:spacing w:val="-2"/>
        </w:rPr>
        <w:t>定地点（五个县级</w:t>
      </w:r>
      <w:r>
        <w:rPr>
          <w:spacing w:val="-44"/>
        </w:rPr>
        <w:t xml:space="preserve"> </w:t>
      </w:r>
      <w:r>
        <w:rPr>
          <w:spacing w:val="-2"/>
        </w:rPr>
        <w:t>5-10</w:t>
      </w:r>
      <w:r>
        <w:rPr>
          <w:spacing w:val="-49"/>
        </w:rPr>
        <w:t xml:space="preserve"> </w:t>
      </w:r>
      <w:r>
        <w:rPr>
          <w:spacing w:val="-2"/>
        </w:rPr>
        <w:t>个点</w:t>
      </w:r>
      <w:r>
        <w:rPr>
          <w:spacing w:val="9"/>
        </w:rPr>
        <w:t>），</w:t>
      </w:r>
      <w:r>
        <w:rPr>
          <w:spacing w:val="-2"/>
        </w:rPr>
        <w:t>直到货物提取完毕为止。</w:t>
      </w:r>
    </w:p>
    <w:p>
      <w:pPr>
        <w:pStyle w:val="BodyText"/>
        <w:ind w:left="123"/>
        <w:spacing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二、申请人的资格要求</w:t>
      </w:r>
    </w:p>
    <w:p>
      <w:pPr>
        <w:pStyle w:val="BodyText"/>
        <w:ind w:left="615"/>
        <w:spacing w:before="193" w:line="219" w:lineRule="auto"/>
        <w:rPr/>
      </w:pPr>
      <w:r>
        <w:rPr>
          <w:spacing w:val="-1"/>
        </w:rPr>
        <w:t>1.满足《中华人民共和国政府采购法》第二十二条规定，提供下列材料：</w:t>
      </w:r>
    </w:p>
    <w:p>
      <w:pPr>
        <w:pStyle w:val="BodyText"/>
        <w:ind w:left="119" w:firstLine="495"/>
        <w:spacing w:before="206" w:line="335" w:lineRule="auto"/>
        <w:rPr/>
      </w:pPr>
      <w:r>
        <w:rPr>
          <w:spacing w:val="-1"/>
        </w:rPr>
        <w:t>1）具有独立承担民事责任的能力：在中华人民共和国境内注册的法人或其他组织或自然人，</w:t>
      </w:r>
      <w:r>
        <w:rPr>
          <w:spacing w:val="-1"/>
        </w:rPr>
        <w:t xml:space="preserve"> </w:t>
      </w:r>
      <w:r>
        <w:rPr>
          <w:spacing w:val="-1"/>
        </w:rPr>
        <w:t>投</w:t>
      </w:r>
      <w:r>
        <w:rPr>
          <w:spacing w:val="17"/>
        </w:rPr>
        <w:t xml:space="preserve"> </w:t>
      </w:r>
      <w:r>
        <w:rPr>
          <w:spacing w:val="-1"/>
        </w:rPr>
        <w:t>标（响应）时提交有效的营业执照（或事业法人登记证或身份证等相关证明）</w:t>
      </w:r>
      <w:r>
        <w:rPr>
          <w:spacing w:val="-1"/>
        </w:rPr>
        <w:t xml:space="preserve"> </w:t>
      </w:r>
      <w:r>
        <w:rPr>
          <w:spacing w:val="-1"/>
        </w:rPr>
        <w:t>副</w:t>
      </w:r>
      <w:r>
        <w:rPr>
          <w:spacing w:val="-2"/>
        </w:rPr>
        <w:t>本复印件。分支机构</w:t>
      </w:r>
      <w:r>
        <w:rPr/>
        <w:t xml:space="preserve"> </w:t>
      </w:r>
      <w:r>
        <w:rPr/>
        <w:t>投标的，须提供总公司和分公司营业执照副本复印件，总公司出具给</w:t>
      </w:r>
      <w:r>
        <w:rPr>
          <w:spacing w:val="-1"/>
        </w:rPr>
        <w:t>分支机构的授权书。</w:t>
      </w:r>
    </w:p>
    <w:p>
      <w:pPr>
        <w:pStyle w:val="BodyText"/>
        <w:ind w:left="119" w:firstLine="481"/>
        <w:spacing w:before="206" w:line="306" w:lineRule="auto"/>
        <w:rPr/>
      </w:pPr>
      <w:r>
        <w:rPr>
          <w:spacing w:val="-7"/>
        </w:rPr>
        <w:t>2）有依法缴纳税收和社会保障资金的良好记录：提供书面承诺声明函（格式自拟</w:t>
      </w:r>
      <w:r>
        <w:rPr>
          <w:spacing w:val="-8"/>
        </w:rPr>
        <w:t>，或参照投标（报</w:t>
      </w:r>
      <w:r>
        <w:rPr/>
        <w:t xml:space="preserve"> </w:t>
      </w:r>
      <w:r>
        <w:rPr>
          <w:spacing w:val="-1"/>
        </w:rPr>
        <w:t>价）函相关承诺格式内容）。</w:t>
      </w:r>
    </w:p>
    <w:p>
      <w:pPr>
        <w:spacing w:line="306" w:lineRule="auto"/>
        <w:sectPr>
          <w:pgSz w:w="11906" w:h="16839"/>
          <w:pgMar w:top="1223" w:right="1079" w:bottom="0" w:left="969" w:header="0" w:footer="0" w:gutter="0"/>
        </w:sectPr>
        <w:rPr/>
      </w:pPr>
    </w:p>
    <w:p>
      <w:pPr>
        <w:pStyle w:val="BodyText"/>
        <w:ind w:left="15" w:right="95" w:firstLine="483"/>
        <w:spacing w:before="43" w:line="306" w:lineRule="auto"/>
        <w:rPr/>
      </w:pPr>
      <w:r>
        <w:rPr>
          <w:spacing w:val="-7"/>
        </w:rPr>
        <w:t>3）具有良好的商业信誉和健全的财务会计制度：提供书面承诺声明函（格式</w:t>
      </w:r>
      <w:r>
        <w:rPr>
          <w:spacing w:val="-8"/>
        </w:rPr>
        <w:t>自拟，或参照投标（报</w:t>
      </w:r>
      <w:r>
        <w:rPr/>
        <w:t xml:space="preserve"> </w:t>
      </w:r>
      <w:r>
        <w:rPr>
          <w:spacing w:val="-1"/>
        </w:rPr>
        <w:t>价）函相关承诺格式内容）。</w:t>
      </w:r>
    </w:p>
    <w:p>
      <w:pPr>
        <w:pStyle w:val="BodyText"/>
        <w:ind w:left="29" w:firstLine="464"/>
        <w:spacing w:before="208" w:line="306" w:lineRule="auto"/>
        <w:rPr/>
      </w:pPr>
      <w:r>
        <w:rPr>
          <w:spacing w:val="-5"/>
        </w:rPr>
        <w:t>4）履行合同所必需的设备和专业技术能力：提供书面承诺声明函（格式自拟，或参照投标（报价）</w:t>
      </w:r>
      <w:r>
        <w:rPr>
          <w:spacing w:val="3"/>
        </w:rPr>
        <w:t xml:space="preserve"> </w:t>
      </w:r>
      <w:r>
        <w:rPr>
          <w:spacing w:val="-3"/>
        </w:rPr>
        <w:t>函相关承诺格式内容）。</w:t>
      </w:r>
    </w:p>
    <w:p>
      <w:pPr>
        <w:pStyle w:val="BodyText"/>
        <w:ind w:left="16" w:right="61" w:firstLine="482"/>
        <w:spacing w:before="206" w:line="358" w:lineRule="auto"/>
        <w:rPr/>
      </w:pPr>
      <w:r>
        <w:rPr>
          <w:spacing w:val="-2"/>
        </w:rPr>
        <w:t>5）参加采购活动前</w:t>
      </w:r>
      <w:r>
        <w:rPr>
          <w:spacing w:val="-42"/>
        </w:rPr>
        <w:t xml:space="preserve"> </w:t>
      </w:r>
      <w:r>
        <w:rPr>
          <w:spacing w:val="-2"/>
        </w:rPr>
        <w:t>3</w:t>
      </w:r>
      <w:r>
        <w:rPr>
          <w:spacing w:val="-46"/>
        </w:rPr>
        <w:t xml:space="preserve"> </w:t>
      </w:r>
      <w:r>
        <w:rPr>
          <w:spacing w:val="-2"/>
        </w:rPr>
        <w:t>年内，在经营活动中没有重大违法记录：提供书面承诺声明函（格式自拟，</w:t>
      </w:r>
      <w:r>
        <w:rPr/>
        <w:t xml:space="preserve"> </w:t>
      </w:r>
      <w:r>
        <w:rPr/>
        <w:t>或参照投标（报价）函相关承诺格式内容）。重大违法记录，是指供应商因违</w:t>
      </w:r>
      <w:r>
        <w:rPr>
          <w:spacing w:val="-1"/>
        </w:rPr>
        <w:t>法经营受到刑事处罚或</w:t>
      </w:r>
      <w:r>
        <w:rPr/>
        <w:t xml:space="preserve">  </w:t>
      </w:r>
      <w:r>
        <w:rPr>
          <w:spacing w:val="-2"/>
        </w:rPr>
        <w:t>者责令停产停业、吊销许可证或者执照、较</w:t>
      </w:r>
      <w:r>
        <w:rPr>
          <w:spacing w:val="-3"/>
        </w:rPr>
        <w:t>大数额罚款等行政处罚。（根据财库〔2022〕3</w:t>
      </w:r>
      <w:r>
        <w:rPr>
          <w:spacing w:val="-43"/>
        </w:rPr>
        <w:t xml:space="preserve"> </w:t>
      </w:r>
      <w:r>
        <w:rPr>
          <w:spacing w:val="-3"/>
        </w:rPr>
        <w:t>号文，“较</w:t>
      </w:r>
      <w:r>
        <w:rPr/>
        <w:t xml:space="preserve"> </w:t>
      </w:r>
      <w:r>
        <w:rPr>
          <w:spacing w:val="-5"/>
        </w:rPr>
        <w:t>大数额罚款</w:t>
      </w:r>
      <w:r>
        <w:rPr>
          <w:spacing w:val="-68"/>
        </w:rPr>
        <w:t xml:space="preserve"> </w:t>
      </w:r>
      <w:r>
        <w:rPr>
          <w:spacing w:val="-5"/>
        </w:rPr>
        <w:t>”认定为</w:t>
      </w:r>
      <w:r>
        <w:rPr>
          <w:spacing w:val="-44"/>
        </w:rPr>
        <w:t xml:space="preserve"> </w:t>
      </w:r>
      <w:r>
        <w:rPr>
          <w:spacing w:val="-5"/>
        </w:rPr>
        <w:t>200</w:t>
      </w:r>
      <w:r>
        <w:rPr>
          <w:spacing w:val="-43"/>
        </w:rPr>
        <w:t xml:space="preserve"> </w:t>
      </w:r>
      <w:r>
        <w:rPr>
          <w:spacing w:val="-5"/>
        </w:rPr>
        <w:t>万元以上的罚款，法律、行政法规以及国务院有关部门明确规定相关领域“较</w:t>
      </w:r>
      <w:r>
        <w:rPr/>
        <w:t xml:space="preserve"> </w:t>
      </w:r>
      <w:r>
        <w:rPr>
          <w:spacing w:val="-3"/>
        </w:rPr>
        <w:t>大数额罚款</w:t>
      </w:r>
      <w:r>
        <w:rPr>
          <w:spacing w:val="-77"/>
        </w:rPr>
        <w:t xml:space="preserve"> </w:t>
      </w:r>
      <w:r>
        <w:rPr>
          <w:spacing w:val="-3"/>
        </w:rPr>
        <w:t>”标准高于</w:t>
      </w:r>
      <w:r>
        <w:rPr>
          <w:spacing w:val="-44"/>
        </w:rPr>
        <w:t xml:space="preserve"> </w:t>
      </w:r>
      <w:r>
        <w:rPr>
          <w:spacing w:val="-3"/>
        </w:rPr>
        <w:t>200</w:t>
      </w:r>
      <w:r>
        <w:rPr>
          <w:spacing w:val="-43"/>
        </w:rPr>
        <w:t xml:space="preserve"> </w:t>
      </w:r>
      <w:r>
        <w:rPr>
          <w:spacing w:val="-3"/>
        </w:rPr>
        <w:t>万元的，从其规定）</w:t>
      </w:r>
    </w:p>
    <w:p>
      <w:pPr>
        <w:pStyle w:val="BodyText"/>
        <w:ind w:left="497"/>
        <w:spacing w:before="206" w:line="219" w:lineRule="auto"/>
        <w:rPr/>
      </w:pPr>
      <w:r>
        <w:rPr>
          <w:spacing w:val="-1"/>
        </w:rPr>
        <w:t>2.落实政府采购政策需满足的资格要求：</w:t>
      </w:r>
    </w:p>
    <w:p>
      <w:pPr>
        <w:pStyle w:val="BodyText"/>
        <w:ind w:left="14" w:right="160" w:firstLine="440"/>
        <w:spacing w:before="205" w:line="393" w:lineRule="auto"/>
        <w:jc w:val="both"/>
        <w:rPr/>
      </w:pPr>
      <w:r>
        <w:rPr/>
        <w:t>本项目专门面向中小企业，供应商提供的货物须全部由中小企业生产且</w:t>
      </w:r>
      <w:r>
        <w:rPr>
          <w:spacing w:val="-1"/>
        </w:rPr>
        <w:t>使用该中小企业商号或注</w:t>
      </w:r>
      <w:r>
        <w:rPr/>
        <w:t xml:space="preserve"> </w:t>
      </w:r>
      <w:r>
        <w:rPr/>
        <w:t>册商标。中小企业须为符合本项目采购标的对应行业（农业）的政策划分标准。投</w:t>
      </w:r>
      <w:r>
        <w:rPr>
          <w:spacing w:val="-1"/>
        </w:rPr>
        <w:t>标时提供《中小企</w:t>
      </w:r>
      <w:r>
        <w:rPr/>
        <w:t xml:space="preserve"> </w:t>
      </w:r>
      <w:r>
        <w:rPr>
          <w:spacing w:val="-1"/>
        </w:rPr>
        <w:t>业声明函（货物）》。本项目的中小企业划分标</w:t>
      </w:r>
      <w:r>
        <w:rPr>
          <w:spacing w:val="-2"/>
        </w:rPr>
        <w:t>准所属行业为：</w:t>
      </w:r>
      <w:r>
        <w:rPr>
          <w:spacing w:val="-61"/>
        </w:rPr>
        <w:t xml:space="preserve"> </w:t>
      </w:r>
      <w:r>
        <w:rPr>
          <w:spacing w:val="-2"/>
        </w:rPr>
        <w:t>(农、林、牧、渔业)。</w:t>
      </w:r>
    </w:p>
    <w:p>
      <w:pPr>
        <w:pStyle w:val="BodyText"/>
        <w:ind w:left="499"/>
        <w:spacing w:before="1" w:line="219" w:lineRule="auto"/>
        <w:rPr/>
      </w:pPr>
      <w:r>
        <w:rPr>
          <w:spacing w:val="-1"/>
        </w:rPr>
        <w:t>3.本项目的特定资格要求：</w:t>
      </w:r>
    </w:p>
    <w:p>
      <w:pPr>
        <w:pStyle w:val="BodyText"/>
        <w:ind w:right="95" w:firstLine="511"/>
        <w:spacing w:before="207" w:line="392" w:lineRule="auto"/>
        <w:rPr/>
      </w:pPr>
      <w:r>
        <w:rPr/>
        <w:t>1)供应商未被列入“信用中国”网站(</w:t>
      </w:r>
      <w:hyperlink w:history="true" r:id="rId1">
        <w:r>
          <w:rPr/>
          <w:t>www.creditc</w:t>
        </w:r>
        <w:r>
          <w:rPr>
            <w:spacing w:val="-1"/>
          </w:rPr>
          <w:t>hina.gov.cn</w:t>
        </w:r>
      </w:hyperlink>
      <w:r>
        <w:rPr>
          <w:spacing w:val="-1"/>
        </w:rPr>
        <w:t>)“记录失信被执行人或重大税收</w:t>
      </w:r>
      <w:r>
        <w:rPr/>
        <w:t xml:space="preserve"> </w:t>
      </w:r>
      <w:r>
        <w:rPr>
          <w:spacing w:val="-1"/>
        </w:rPr>
        <w:t>违法失信主体或政府采购严重违法失信行为”记录名单；不处于中国政府采购网。(</w:t>
      </w:r>
      <w:hyperlink w:history="true" r:id="rId2">
        <w:r>
          <w:rPr>
            <w:spacing w:val="-1"/>
          </w:rPr>
          <w:t>www.ccgp.gov.cn</w:t>
        </w:r>
      </w:hyperlink>
      <w:r>
        <w:rPr>
          <w:spacing w:val="-1"/>
        </w:rPr>
        <w:t>)</w:t>
      </w:r>
      <w:r>
        <w:rPr>
          <w:spacing w:val="14"/>
        </w:rPr>
        <w:t xml:space="preserve"> </w:t>
      </w:r>
      <w:r>
        <w:rPr/>
        <w:t>“政府采购严重违法失信行为信息记录”中的禁止参加政府采购活动期间。（以资格审查人员于投标</w:t>
      </w:r>
      <w:r>
        <w:rPr>
          <w:spacing w:val="7"/>
        </w:rPr>
        <w:t xml:space="preserve"> </w:t>
      </w:r>
      <w:r>
        <w:rPr/>
        <w:t>（响应）截止时间当天在“信用中国”网站（</w:t>
      </w:r>
      <w:hyperlink w:history="true" r:id="rId1">
        <w:r>
          <w:rPr/>
          <w:t>www.creditchina.gov.cn</w:t>
        </w:r>
      </w:hyperlink>
      <w:r>
        <w:rPr/>
        <w:t>）及中国政府采购网</w:t>
      </w:r>
    </w:p>
    <w:p>
      <w:pPr>
        <w:pStyle w:val="BodyText"/>
        <w:spacing w:before="3" w:line="214" w:lineRule="auto"/>
        <w:jc w:val="right"/>
        <w:rPr/>
      </w:pPr>
      <w:r>
        <w:rPr>
          <w:spacing w:val="-3"/>
        </w:rPr>
        <w:t>（</w:t>
      </w:r>
      <w:hyperlink w:history="true" r:id="rId3">
        <w:r>
          <w:rPr>
            <w:spacing w:val="-3"/>
          </w:rPr>
          <w:t>http://www.ccgp.gov.cn/</w:t>
        </w:r>
      </w:hyperlink>
      <w:r>
        <w:rPr>
          <w:spacing w:val="-3"/>
        </w:rPr>
        <w:t>）查</w:t>
      </w:r>
      <w:r>
        <w:rPr>
          <w:spacing w:val="-4"/>
        </w:rPr>
        <w:t>询结果为准，如相关失信记录已失效，供应商需提供相关证明资料）。</w:t>
      </w:r>
    </w:p>
    <w:p>
      <w:pPr>
        <w:pStyle w:val="BodyText"/>
        <w:ind w:left="14" w:right="95" w:firstLine="483"/>
        <w:spacing w:before="211" w:line="371" w:lineRule="auto"/>
        <w:jc w:val="both"/>
        <w:rPr/>
      </w:pPr>
      <w:r>
        <w:rPr>
          <w:spacing w:val="-5"/>
        </w:rPr>
        <w:t>2)单位负责人为同一人或者存在直接控股、管理关系的不同供应商，不得同时参加本采购项目（或</w:t>
      </w:r>
      <w:r>
        <w:rPr>
          <w:spacing w:val="14"/>
        </w:rPr>
        <w:t xml:space="preserve"> </w:t>
      </w:r>
      <w:r>
        <w:rPr/>
        <w:t>采购包）投标（响应）。为本项目提供整体设计、规范编制或者项目管理、监理、</w:t>
      </w:r>
      <w:r>
        <w:rPr>
          <w:spacing w:val="-1"/>
        </w:rPr>
        <w:t>检测等服务的供应</w:t>
      </w:r>
      <w:r>
        <w:rPr/>
        <w:t xml:space="preserve"> </w:t>
      </w:r>
      <w:r>
        <w:rPr/>
        <w:t>商，</w:t>
      </w:r>
      <w:r>
        <w:rPr/>
        <w:t xml:space="preserve"> </w:t>
      </w:r>
      <w:r>
        <w:rPr/>
        <w:t>不得再参与本项目投标（响应）。响应承诺函</w:t>
      </w:r>
      <w:r>
        <w:rPr>
          <w:spacing w:val="-1"/>
        </w:rPr>
        <w:t>相关承诺要求内容。</w:t>
      </w:r>
    </w:p>
    <w:p>
      <w:pPr>
        <w:pStyle w:val="BodyText"/>
        <w:ind w:left="14" w:right="121" w:firstLine="484"/>
        <w:spacing w:before="2" w:line="263" w:lineRule="auto"/>
        <w:rPr/>
      </w:pPr>
      <w:r>
        <w:rPr/>
        <w:t>3)供应商须提供具有有效期内的《农药登记证》《农药生产许可</w:t>
      </w:r>
      <w:r>
        <w:rPr>
          <w:spacing w:val="-1"/>
        </w:rPr>
        <w:t>证》《农药产品质量标准证》等</w:t>
      </w:r>
      <w:r>
        <w:rPr/>
        <w:t xml:space="preserve"> </w:t>
      </w:r>
      <w:r>
        <w:rPr>
          <w:spacing w:val="-2"/>
        </w:rPr>
        <w:t>三证复印件。</w:t>
      </w:r>
    </w:p>
    <w:p>
      <w:pPr>
        <w:pStyle w:val="BodyText"/>
        <w:ind w:left="15"/>
        <w:spacing w:before="65" w:line="21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三、获取询价通知书</w:t>
      </w:r>
    </w:p>
    <w:p>
      <w:pPr>
        <w:ind w:left="17"/>
        <w:spacing w:before="1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投标报名须知：</w:t>
      </w:r>
    </w:p>
    <w:p>
      <w:pPr>
        <w:ind w:left="470"/>
        <w:spacing w:before="20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1、购买询价通知书方式：现场报名购买，不予邮寄。</w:t>
      </w:r>
    </w:p>
    <w:p>
      <w:pPr>
        <w:ind w:left="456"/>
        <w:spacing w:before="208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2、报名时供应商需提交如下（一式一份加盖公章</w:t>
      </w:r>
      <w:r>
        <w:rPr>
          <w:rFonts w:ascii="SimSun" w:hAnsi="SimSun" w:eastAsia="SimSun" w:cs="SimSun"/>
          <w:sz w:val="22"/>
          <w:szCs w:val="22"/>
          <w:spacing w:val="5"/>
        </w:rPr>
        <w:t>）：</w:t>
      </w:r>
    </w:p>
    <w:p>
      <w:pPr>
        <w:ind w:left="14" w:right="95" w:firstLine="446"/>
        <w:spacing w:before="208" w:line="3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（1）法人或者其他组织的营业执照、组织机构代码证和税务</w:t>
      </w:r>
      <w:r>
        <w:rPr>
          <w:rFonts w:ascii="SimSun" w:hAnsi="SimSun" w:eastAsia="SimSun" w:cs="SimSun"/>
          <w:sz w:val="22"/>
          <w:szCs w:val="22"/>
          <w:spacing w:val="-2"/>
        </w:rPr>
        <w:t>登记证（或三证合一证明）等证明文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"/>
        </w:rPr>
        <w:t>件的复印件；</w:t>
      </w:r>
    </w:p>
    <w:p>
      <w:pPr>
        <w:ind w:left="460"/>
        <w:spacing w:before="20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（2）如经办人是法定代表人，则需提供法定代表人证</w:t>
      </w:r>
      <w:r>
        <w:rPr>
          <w:rFonts w:ascii="SimSun" w:hAnsi="SimSun" w:eastAsia="SimSun" w:cs="SimSun"/>
          <w:sz w:val="22"/>
          <w:szCs w:val="22"/>
          <w:spacing w:val="-1"/>
        </w:rPr>
        <w:t>明书及法定代表人身份证复印件；</w:t>
      </w:r>
    </w:p>
    <w:p>
      <w:pPr>
        <w:spacing w:line="219" w:lineRule="auto"/>
        <w:sectPr>
          <w:pgSz w:w="11906" w:h="16839"/>
          <w:pgMar w:top="1214" w:right="984" w:bottom="0" w:left="1073" w:header="0" w:footer="0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45"/>
        <w:spacing w:before="72" w:line="219" w:lineRule="auto"/>
        <w:rPr>
          <w:rFonts w:ascii="SimSun" w:hAnsi="SimSun" w:eastAsia="SimSun" w:cs="SimSun"/>
        </w:rPr>
      </w:pPr>
      <w:r>
        <w:rPr/>
        <w:t>（3）</w:t>
      </w:r>
      <w:r>
        <w:rPr>
          <w:rFonts w:ascii="SimSun" w:hAnsi="SimSun" w:eastAsia="SimSun" w:cs="SimSun"/>
        </w:rPr>
        <w:t>如经办人是授权代表，则需提供法定代表人授权</w:t>
      </w:r>
      <w:r>
        <w:rPr>
          <w:rFonts w:ascii="SimSun" w:hAnsi="SimSun" w:eastAsia="SimSun" w:cs="SimSun"/>
          <w:spacing w:val="-1"/>
        </w:rPr>
        <w:t>委托书及授权代表身份证复印件；</w:t>
      </w:r>
    </w:p>
    <w:p>
      <w:pPr>
        <w:ind w:left="445"/>
        <w:spacing w:before="20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（4）附件《询价通知书发售登记表》，由供应商填写相关信息；</w:t>
      </w:r>
    </w:p>
    <w:p>
      <w:pPr>
        <w:spacing w:before="207" w:line="39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注：以上资料参与报名后与正式投标时的响应文件一致。各供应商可在广东明诚工程管理有限公司网</w:t>
      </w:r>
      <w:r>
        <w:rPr>
          <w:rFonts w:ascii="SimSun" w:hAnsi="SimSun" w:eastAsia="SimSun" w:cs="SimSun"/>
          <w:sz w:val="22"/>
          <w:szCs w:val="22"/>
          <w:spacing w:val="1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"/>
        </w:rPr>
        <w:t>站（</w:t>
      </w:r>
      <w:hyperlink w:history="true" r:id="rId5">
        <w:r>
          <w:rPr>
            <w:rFonts w:ascii="SimSun" w:hAnsi="SimSun" w:eastAsia="SimSun" w:cs="SimSun"/>
            <w:sz w:val="22"/>
            <w:szCs w:val="22"/>
            <w:spacing w:val="-1"/>
          </w:rPr>
          <w:t>http://gdmcgl.com/</w:t>
        </w:r>
      </w:hyperlink>
      <w:r>
        <w:rPr>
          <w:rFonts w:ascii="SimSun" w:hAnsi="SimSun" w:eastAsia="SimSun" w:cs="SimSun"/>
          <w:sz w:val="22"/>
          <w:szCs w:val="22"/>
          <w:spacing w:val="-1"/>
        </w:rPr>
        <w:t>）下载《询价通知书</w:t>
      </w:r>
      <w:r>
        <w:rPr>
          <w:rFonts w:ascii="SimSun" w:hAnsi="SimSun" w:eastAsia="SimSun" w:cs="SimSun"/>
          <w:sz w:val="22"/>
          <w:szCs w:val="22"/>
          <w:spacing w:val="-2"/>
        </w:rPr>
        <w:t>发售登记表》。</w:t>
      </w:r>
    </w:p>
    <w:p>
      <w:pPr>
        <w:pStyle w:val="BodyText"/>
        <w:ind w:left="443"/>
        <w:spacing w:before="1" w:line="219" w:lineRule="auto"/>
        <w:rPr/>
      </w:pPr>
      <w:r>
        <w:rPr>
          <w:spacing w:val="-3"/>
        </w:rPr>
        <w:t>3、询价通知书售价：人民币</w:t>
      </w:r>
      <w:r>
        <w:rPr>
          <w:spacing w:val="-44"/>
        </w:rPr>
        <w:t xml:space="preserve"> </w:t>
      </w:r>
      <w:r>
        <w:rPr>
          <w:spacing w:val="-3"/>
        </w:rPr>
        <w:t>200</w:t>
      </w:r>
      <w:r>
        <w:rPr>
          <w:spacing w:val="-47"/>
        </w:rPr>
        <w:t xml:space="preserve"> </w:t>
      </w:r>
      <w:r>
        <w:rPr>
          <w:spacing w:val="-3"/>
        </w:rPr>
        <w:t>元/套</w:t>
      </w:r>
      <w:r>
        <w:rPr>
          <w:spacing w:val="45"/>
        </w:rPr>
        <w:t xml:space="preserve"> </w:t>
      </w:r>
      <w:r>
        <w:rPr>
          <w:spacing w:val="-3"/>
        </w:rPr>
        <w:t>(售后不退）。</w:t>
      </w:r>
    </w:p>
    <w:p>
      <w:pPr>
        <w:pStyle w:val="BodyText"/>
        <w:ind w:left="6" w:right="6" w:firstLine="431"/>
        <w:spacing w:before="207" w:line="306" w:lineRule="auto"/>
        <w:rPr/>
      </w:pPr>
      <w:r>
        <w:rPr>
          <w:spacing w:val="-4"/>
        </w:rPr>
        <w:t>4、购买询价通知书时间：2025</w:t>
      </w:r>
      <w:r>
        <w:rPr>
          <w:spacing w:val="-45"/>
        </w:rPr>
        <w:t xml:space="preserve"> </w:t>
      </w:r>
      <w:r>
        <w:rPr>
          <w:spacing w:val="-4"/>
        </w:rPr>
        <w:t>年</w:t>
      </w:r>
      <w:r>
        <w:rPr>
          <w:u w:val="single" w:color="auto"/>
          <w:spacing w:val="-4"/>
        </w:rPr>
        <w:t xml:space="preserve"> </w:t>
      </w:r>
      <w:r>
        <w:rPr>
          <w:u w:val="single" w:color="auto"/>
          <w:spacing w:val="-4"/>
        </w:rPr>
        <w:t>9</w:t>
      </w:r>
      <w:r>
        <w:rPr>
          <w:u w:val="single" w:color="auto"/>
          <w:spacing w:val="-4"/>
        </w:rPr>
        <w:t xml:space="preserve"> </w:t>
      </w:r>
      <w:r>
        <w:rPr>
          <w:spacing w:val="-4"/>
        </w:rPr>
        <w:t>月</w:t>
      </w:r>
      <w:r>
        <w:rPr>
          <w:u w:val="single" w:color="auto"/>
          <w:spacing w:val="-4"/>
        </w:rPr>
        <w:t xml:space="preserve"> </w:t>
      </w:r>
      <w:r>
        <w:rPr>
          <w:u w:val="single" w:color="auto"/>
          <w:spacing w:val="-4"/>
        </w:rPr>
        <w:t>23</w:t>
      </w:r>
      <w:r>
        <w:rPr>
          <w:u w:val="single" w:color="auto"/>
          <w:spacing w:val="47"/>
        </w:rPr>
        <w:t xml:space="preserve"> </w:t>
      </w:r>
      <w:r>
        <w:rPr>
          <w:spacing w:val="-4"/>
        </w:rPr>
        <w:t>日至</w:t>
      </w:r>
      <w:r>
        <w:rPr>
          <w:spacing w:val="-46"/>
        </w:rPr>
        <w:t xml:space="preserve"> </w:t>
      </w:r>
      <w:r>
        <w:rPr>
          <w:spacing w:val="-4"/>
        </w:rPr>
        <w:t>2025</w:t>
      </w:r>
      <w:r>
        <w:rPr>
          <w:spacing w:val="-48"/>
        </w:rPr>
        <w:t xml:space="preserve"> </w:t>
      </w:r>
      <w:r>
        <w:rPr>
          <w:spacing w:val="-4"/>
        </w:rPr>
        <w:t>年</w:t>
      </w:r>
      <w:r>
        <w:rPr>
          <w:u w:val="single" w:color="auto"/>
          <w:spacing w:val="-4"/>
        </w:rPr>
        <w:t xml:space="preserve"> </w:t>
      </w:r>
      <w:r>
        <w:rPr>
          <w:u w:val="single" w:color="auto"/>
          <w:spacing w:val="-4"/>
        </w:rPr>
        <w:t>9</w:t>
      </w:r>
      <w:r>
        <w:rPr>
          <w:u w:val="single" w:color="auto"/>
          <w:spacing w:val="-4"/>
        </w:rPr>
        <w:t xml:space="preserve"> </w:t>
      </w:r>
      <w:r>
        <w:rPr>
          <w:spacing w:val="-4"/>
        </w:rPr>
        <w:t>月</w:t>
      </w:r>
      <w:r>
        <w:rPr>
          <w:u w:val="single" w:color="auto"/>
          <w:spacing w:val="9"/>
        </w:rPr>
        <w:t xml:space="preserve"> </w:t>
      </w:r>
      <w:r>
        <w:rPr>
          <w:u w:val="single" w:color="auto"/>
          <w:spacing w:val="-4"/>
        </w:rPr>
        <w:t>29</w:t>
      </w:r>
      <w:r>
        <w:rPr>
          <w:u w:val="single" w:color="auto"/>
          <w:spacing w:val="47"/>
        </w:rPr>
        <w:t xml:space="preserve"> </w:t>
      </w:r>
      <w:r>
        <w:rPr>
          <w:spacing w:val="-4"/>
        </w:rPr>
        <w:t>日,每</w:t>
      </w:r>
      <w:r>
        <w:rPr>
          <w:spacing w:val="-5"/>
        </w:rPr>
        <w:t>天上午</w:t>
      </w:r>
      <w:r>
        <w:rPr>
          <w:spacing w:val="-45"/>
        </w:rPr>
        <w:t xml:space="preserve"> </w:t>
      </w:r>
      <w:r>
        <w:rPr>
          <w:spacing w:val="-5"/>
        </w:rPr>
        <w:t>9：00</w:t>
      </w:r>
      <w:r>
        <w:rPr>
          <w:spacing w:val="-45"/>
        </w:rPr>
        <w:t xml:space="preserve"> </w:t>
      </w:r>
      <w:r>
        <w:rPr>
          <w:spacing w:val="-5"/>
        </w:rPr>
        <w:t>至</w:t>
      </w:r>
      <w:r>
        <w:rPr>
          <w:spacing w:val="-32"/>
        </w:rPr>
        <w:t xml:space="preserve"> </w:t>
      </w:r>
      <w:r>
        <w:rPr>
          <w:spacing w:val="-5"/>
        </w:rPr>
        <w:t>12:00，</w:t>
      </w:r>
      <w:r>
        <w:rPr/>
        <w:t xml:space="preserve"> </w:t>
      </w:r>
      <w:r>
        <w:rPr>
          <w:spacing w:val="-3"/>
        </w:rPr>
        <w:t>下午</w:t>
      </w:r>
      <w:r>
        <w:rPr>
          <w:spacing w:val="-20"/>
        </w:rPr>
        <w:t xml:space="preserve"> </w:t>
      </w:r>
      <w:r>
        <w:rPr>
          <w:spacing w:val="-3"/>
        </w:rPr>
        <w:t>14:30</w:t>
      </w:r>
      <w:r>
        <w:rPr>
          <w:spacing w:val="-47"/>
        </w:rPr>
        <w:t xml:space="preserve"> </w:t>
      </w:r>
      <w:r>
        <w:rPr>
          <w:spacing w:val="-3"/>
        </w:rPr>
        <w:t>至</w:t>
      </w:r>
      <w:r>
        <w:rPr>
          <w:spacing w:val="-30"/>
        </w:rPr>
        <w:t xml:space="preserve"> </w:t>
      </w:r>
      <w:r>
        <w:rPr>
          <w:spacing w:val="-3"/>
        </w:rPr>
        <w:t>17：30（北京时间，法定节假日除外）。</w:t>
      </w:r>
    </w:p>
    <w:p>
      <w:pPr>
        <w:pStyle w:val="BodyText"/>
        <w:ind w:left="6" w:firstLine="436"/>
        <w:spacing w:before="205" w:line="308" w:lineRule="auto"/>
        <w:rPr/>
      </w:pPr>
      <w:r>
        <w:rPr>
          <w:spacing w:val="1"/>
        </w:rPr>
        <w:t>5、购买询价通知书地点：云浮市云城区城西张屋村金山渝景三楼301房（广东明诚工程管理有限</w:t>
      </w:r>
      <w:r>
        <w:rPr>
          <w:spacing w:val="9"/>
        </w:rPr>
        <w:t xml:space="preserve"> </w:t>
      </w:r>
      <w:r>
        <w:rPr>
          <w:spacing w:val="-4"/>
        </w:rPr>
        <w:t>公司）。</w:t>
      </w:r>
    </w:p>
    <w:p>
      <w:pPr>
        <w:pStyle w:val="BodyText"/>
        <w:ind w:left="23"/>
        <w:spacing w:before="194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四、提交响应文件截止时间、开标时间和地点</w:t>
      </w:r>
    </w:p>
    <w:p>
      <w:pPr>
        <w:pStyle w:val="BodyText"/>
        <w:ind w:left="455"/>
        <w:spacing w:before="192" w:line="220" w:lineRule="auto"/>
        <w:rPr/>
      </w:pPr>
      <w:r>
        <w:rPr>
          <w:spacing w:val="-5"/>
        </w:rPr>
        <w:t>1、2025</w:t>
      </w:r>
      <w:r>
        <w:rPr>
          <w:spacing w:val="-47"/>
        </w:rPr>
        <w:t xml:space="preserve"> </w:t>
      </w:r>
      <w:r>
        <w:rPr>
          <w:spacing w:val="-5"/>
        </w:rPr>
        <w:t>年</w:t>
      </w:r>
      <w:r>
        <w:rPr>
          <w:u w:val="single" w:color="auto"/>
          <w:spacing w:val="-5"/>
        </w:rPr>
        <w:t xml:space="preserve"> </w:t>
      </w:r>
      <w:r>
        <w:rPr>
          <w:u w:val="single" w:color="auto"/>
          <w:spacing w:val="-5"/>
        </w:rPr>
        <w:t>9</w:t>
      </w:r>
      <w:r>
        <w:rPr>
          <w:u w:val="single" w:color="auto"/>
          <w:spacing w:val="-5"/>
        </w:rPr>
        <w:t xml:space="preserve"> </w:t>
      </w:r>
      <w:r>
        <w:rPr>
          <w:spacing w:val="-5"/>
        </w:rPr>
        <w:t>月</w:t>
      </w:r>
      <w:r>
        <w:rPr>
          <w:u w:val="single" w:color="auto"/>
          <w:spacing w:val="13"/>
        </w:rPr>
        <w:t xml:space="preserve"> </w:t>
      </w:r>
      <w:r>
        <w:rPr>
          <w:u w:val="single" w:color="auto"/>
          <w:spacing w:val="-5"/>
        </w:rPr>
        <w:t>30</w:t>
      </w:r>
      <w:r>
        <w:rPr>
          <w:u w:val="single" w:color="auto"/>
          <w:spacing w:val="-5"/>
        </w:rPr>
        <w:t xml:space="preserve"> </w:t>
      </w:r>
      <w:r>
        <w:rPr>
          <w:spacing w:val="-63"/>
        </w:rPr>
        <w:t xml:space="preserve"> </w:t>
      </w:r>
      <w:r>
        <w:rPr>
          <w:spacing w:val="-5"/>
        </w:rPr>
        <w:t>日</w:t>
      </w:r>
      <w:r>
        <w:rPr>
          <w:spacing w:val="-45"/>
        </w:rPr>
        <w:t xml:space="preserve"> </w:t>
      </w:r>
      <w:r>
        <w:rPr>
          <w:u w:val="single" w:color="auto"/>
          <w:spacing w:val="-5"/>
        </w:rPr>
        <w:t>09</w:t>
      </w:r>
      <w:r>
        <w:rPr>
          <w:u w:val="single" w:color="auto"/>
          <w:spacing w:val="-38"/>
        </w:rPr>
        <w:t xml:space="preserve"> </w:t>
      </w:r>
      <w:r>
        <w:rPr>
          <w:spacing w:val="-5"/>
        </w:rPr>
        <w:t>时</w:t>
      </w:r>
      <w:r>
        <w:rPr>
          <w:spacing w:val="-45"/>
        </w:rPr>
        <w:t xml:space="preserve"> </w:t>
      </w:r>
      <w:r>
        <w:rPr>
          <w:u w:val="single" w:color="auto"/>
          <w:spacing w:val="-5"/>
        </w:rPr>
        <w:t>00</w:t>
      </w:r>
      <w:r>
        <w:rPr>
          <w:u w:val="single" w:color="auto"/>
          <w:spacing w:val="-43"/>
        </w:rPr>
        <w:t xml:space="preserve"> </w:t>
      </w:r>
      <w:r>
        <w:rPr>
          <w:spacing w:val="-5"/>
        </w:rPr>
        <w:t>分</w:t>
      </w:r>
      <w:r>
        <w:rPr>
          <w:spacing w:val="-47"/>
        </w:rPr>
        <w:t xml:space="preserve"> </w:t>
      </w:r>
      <w:r>
        <w:rPr>
          <w:spacing w:val="-5"/>
        </w:rPr>
        <w:t>00</w:t>
      </w:r>
      <w:r>
        <w:rPr>
          <w:spacing w:val="-47"/>
        </w:rPr>
        <w:t xml:space="preserve"> </w:t>
      </w:r>
      <w:r>
        <w:rPr>
          <w:spacing w:val="-5"/>
        </w:rPr>
        <w:t>秒</w:t>
      </w:r>
      <w:r>
        <w:rPr>
          <w:spacing w:val="-5"/>
        </w:rPr>
        <w:t xml:space="preserve"> </w:t>
      </w:r>
      <w:r>
        <w:rPr>
          <w:spacing w:val="-5"/>
        </w:rPr>
        <w:t>（北京时</w:t>
      </w:r>
      <w:r>
        <w:rPr>
          <w:spacing w:val="-6"/>
        </w:rPr>
        <w:t>间）</w:t>
      </w:r>
    </w:p>
    <w:p>
      <w:pPr>
        <w:pStyle w:val="BodyText"/>
        <w:ind w:left="441"/>
        <w:spacing w:before="206" w:line="219" w:lineRule="auto"/>
        <w:rPr/>
      </w:pPr>
      <w:r>
        <w:rPr>
          <w:spacing w:val="1"/>
        </w:rPr>
        <w:t>2、地点：云浮市云城区城西张屋村金山渝景三楼</w:t>
      </w:r>
      <w:r>
        <w:rPr>
          <w:spacing w:val="-41"/>
        </w:rPr>
        <w:t xml:space="preserve"> </w:t>
      </w:r>
      <w:r>
        <w:rPr>
          <w:spacing w:val="1"/>
        </w:rPr>
        <w:t>301房开标室</w:t>
      </w:r>
    </w:p>
    <w:p>
      <w:pPr>
        <w:pStyle w:val="BodyText"/>
        <w:ind w:left="4"/>
        <w:spacing w:before="118"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五、公告期限、发布公告的媒介：</w:t>
      </w:r>
    </w:p>
    <w:p>
      <w:pPr>
        <w:pStyle w:val="BodyText"/>
        <w:ind w:left="606"/>
        <w:spacing w:before="117" w:line="219" w:lineRule="auto"/>
        <w:rPr/>
      </w:pPr>
      <w:r>
        <w:rPr>
          <w:spacing w:val="-1"/>
        </w:rPr>
        <w:t>1、公告期限</w:t>
      </w:r>
      <w:r>
        <w:rPr>
          <w:spacing w:val="-9"/>
        </w:rPr>
        <w:t>：（</w:t>
      </w:r>
      <w:r>
        <w:rPr>
          <w:spacing w:val="-1"/>
        </w:rPr>
        <w:t>自本公告发布之日起不得少于</w:t>
      </w:r>
      <w:r>
        <w:rPr>
          <w:spacing w:val="-45"/>
        </w:rPr>
        <w:t xml:space="preserve"> </w:t>
      </w:r>
      <w:r>
        <w:rPr>
          <w:spacing w:val="-1"/>
        </w:rPr>
        <w:t>3</w:t>
      </w:r>
      <w:r>
        <w:rPr>
          <w:spacing w:val="-46"/>
        </w:rPr>
        <w:t xml:space="preserve"> </w:t>
      </w:r>
      <w:r>
        <w:rPr>
          <w:spacing w:val="-1"/>
        </w:rPr>
        <w:t>个工作日。）</w:t>
      </w:r>
    </w:p>
    <w:p>
      <w:pPr>
        <w:pStyle w:val="BodyText"/>
        <w:ind w:left="593"/>
        <w:spacing w:before="208" w:line="214" w:lineRule="auto"/>
        <w:rPr/>
      </w:pPr>
      <w:r>
        <w:rPr/>
        <w:t>2、发布公告的媒介：广东明诚工程管理有限公司网站（</w:t>
      </w:r>
      <w:hyperlink w:history="true" r:id="rId5">
        <w:r>
          <w:rPr/>
          <w:t>http:/</w:t>
        </w:r>
        <w:r>
          <w:rPr>
            <w:spacing w:val="-1"/>
          </w:rPr>
          <w:t>/gdmcgl.com/</w:t>
        </w:r>
      </w:hyperlink>
      <w:r>
        <w:rPr/>
        <w:t>）；</w:t>
      </w:r>
    </w:p>
    <w:p>
      <w:pPr>
        <w:pStyle w:val="BodyText"/>
        <w:ind w:left="2"/>
        <w:spacing w:before="203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六、采购人及采购代理机构联系方式：</w:t>
      </w:r>
    </w:p>
    <w:p>
      <w:pPr>
        <w:pStyle w:val="BodyText"/>
        <w:ind w:left="455"/>
        <w:spacing w:before="193" w:line="219" w:lineRule="auto"/>
        <w:rPr/>
      </w:pPr>
      <w:r>
        <w:rPr>
          <w:spacing w:val="-3"/>
        </w:rPr>
        <w:t>1、采购人联系方式</w:t>
      </w:r>
    </w:p>
    <w:p>
      <w:pPr>
        <w:pStyle w:val="BodyText"/>
        <w:ind w:left="438"/>
        <w:spacing w:before="207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1581010</wp:posOffset>
            </wp:positionH>
            <wp:positionV relativeFrom="paragraph">
              <wp:posOffset>-260677</wp:posOffset>
            </wp:positionV>
            <wp:extent cx="1511807" cy="151180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807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采购人名称：云浮市农业农村局</w:t>
      </w:r>
    </w:p>
    <w:p>
      <w:pPr>
        <w:pStyle w:val="BodyText"/>
        <w:ind w:left="440"/>
        <w:spacing w:before="207" w:line="219" w:lineRule="auto"/>
        <w:rPr/>
      </w:pPr>
      <w:r>
        <w:rPr>
          <w:spacing w:val="2"/>
        </w:rPr>
        <w:t>采购人地址：广东省云浮市云城区兴隆路45</w:t>
      </w:r>
      <w:r>
        <w:rPr>
          <w:spacing w:val="-36"/>
        </w:rPr>
        <w:t xml:space="preserve"> </w:t>
      </w:r>
      <w:r>
        <w:rPr>
          <w:spacing w:val="2"/>
        </w:rPr>
        <w:t>号</w:t>
      </w:r>
    </w:p>
    <w:p>
      <w:pPr>
        <w:pStyle w:val="BodyText"/>
        <w:ind w:left="440"/>
        <w:spacing w:before="207" w:line="219" w:lineRule="auto"/>
        <w:rPr/>
      </w:pPr>
      <w:r>
        <w:rPr>
          <w:spacing w:val="-1"/>
        </w:rPr>
        <w:t>采购人联系人：谢先生、周先生</w:t>
      </w:r>
    </w:p>
    <w:p>
      <w:pPr>
        <w:pStyle w:val="BodyText"/>
        <w:ind w:left="438"/>
        <w:spacing w:before="207" w:line="219" w:lineRule="auto"/>
        <w:rPr/>
      </w:pPr>
      <w:r>
        <w:rPr>
          <w:spacing w:val="-1"/>
        </w:rPr>
        <w:t>采购人联系电话：0766-8923096</w:t>
      </w:r>
    </w:p>
    <w:p>
      <w:pPr>
        <w:pStyle w:val="BodyText"/>
        <w:ind w:left="441"/>
        <w:spacing w:before="207" w:line="21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2547226</wp:posOffset>
            </wp:positionH>
            <wp:positionV relativeFrom="paragraph">
              <wp:posOffset>43931</wp:posOffset>
            </wp:positionV>
            <wp:extent cx="1581149" cy="15716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4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2、采购代理机构名称、地址和联系方式</w:t>
      </w:r>
    </w:p>
    <w:p>
      <w:pPr>
        <w:pStyle w:val="BodyText"/>
        <w:ind w:left="438"/>
        <w:spacing w:before="207" w:line="219" w:lineRule="auto"/>
        <w:rPr/>
      </w:pPr>
      <w:r>
        <w:rPr>
          <w:spacing w:val="-1"/>
        </w:rPr>
        <w:t>采购代理机构名称：广东明诚工程管理有限公司</w:t>
      </w:r>
    </w:p>
    <w:p>
      <w:pPr>
        <w:pStyle w:val="BodyText"/>
        <w:ind w:left="438"/>
        <w:spacing w:before="207" w:line="219" w:lineRule="auto"/>
        <w:rPr/>
      </w:pPr>
      <w:r>
        <w:rPr>
          <w:spacing w:val="1"/>
        </w:rPr>
        <w:t>采购代理机构地点：云浮市云城区城西张屋村金山渝景三楼</w:t>
      </w:r>
      <w:r>
        <w:rPr>
          <w:spacing w:val="-37"/>
        </w:rPr>
        <w:t xml:space="preserve"> </w:t>
      </w:r>
      <w:r>
        <w:rPr>
          <w:spacing w:val="1"/>
        </w:rPr>
        <w:t>301房</w:t>
      </w:r>
    </w:p>
    <w:p>
      <w:pPr>
        <w:pStyle w:val="BodyText"/>
        <w:ind w:left="438"/>
        <w:spacing w:before="207" w:line="219" w:lineRule="auto"/>
        <w:rPr/>
      </w:pPr>
      <w:r>
        <w:rPr>
          <w:spacing w:val="-1"/>
        </w:rPr>
        <w:t>采购代理机构联系人：余小姐</w:t>
      </w:r>
    </w:p>
    <w:p>
      <w:pPr>
        <w:pStyle w:val="BodyText"/>
        <w:ind w:left="438"/>
        <w:spacing w:before="207" w:line="219" w:lineRule="auto"/>
        <w:rPr/>
      </w:pPr>
      <w:r>
        <w:rPr>
          <w:spacing w:val="-1"/>
        </w:rPr>
        <w:t>采购代理机构联系电话：0766-8868309</w:t>
      </w:r>
    </w:p>
    <w:p>
      <w:pPr>
        <w:pStyle w:val="BodyText"/>
        <w:ind w:left="436"/>
        <w:spacing w:before="207" w:line="214" w:lineRule="auto"/>
        <w:rPr/>
      </w:pPr>
      <w:r>
        <w:rPr>
          <w:rFonts w:ascii="SimSun" w:hAnsi="SimSun" w:eastAsia="SimSun" w:cs="SimSun"/>
        </w:rPr>
        <w:t>E-</w:t>
      </w:r>
      <w:r>
        <w:rPr/>
        <w:t>mail:gdmc8868309@163</w:t>
      </w:r>
      <w:r>
        <w:rPr>
          <w:spacing w:val="-1"/>
        </w:rPr>
        <w:t>.com</w:t>
      </w:r>
    </w:p>
    <w:p>
      <w:pPr>
        <w:ind w:left="456"/>
        <w:spacing w:before="12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附件：1、询价通知书发售登记表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spacing w:before="73" w:line="220" w:lineRule="auto"/>
        <w:jc w:val="right"/>
        <w:rPr/>
      </w:pPr>
      <w:r>
        <w:rPr>
          <w:spacing w:val="-1"/>
        </w:rPr>
        <w:t>广东明诚工程管理有限公司</w:t>
      </w:r>
    </w:p>
    <w:p>
      <w:pPr>
        <w:pStyle w:val="BodyText"/>
        <w:spacing w:before="205" w:line="220" w:lineRule="auto"/>
        <w:jc w:val="right"/>
        <w:rPr/>
      </w:pPr>
      <w:r>
        <w:rPr>
          <w:spacing w:val="-10"/>
        </w:rPr>
        <w:t>2025</w:t>
      </w:r>
      <w:r>
        <w:rPr>
          <w:spacing w:val="-45"/>
        </w:rPr>
        <w:t xml:space="preserve"> </w:t>
      </w:r>
      <w:r>
        <w:rPr>
          <w:spacing w:val="-10"/>
        </w:rPr>
        <w:t>年</w:t>
      </w:r>
      <w:r>
        <w:rPr>
          <w:spacing w:val="7"/>
        </w:rPr>
        <w:t xml:space="preserve"> </w:t>
      </w:r>
      <w:r>
        <w:rPr>
          <w:spacing w:val="-10"/>
        </w:rPr>
        <w:t>9</w:t>
      </w:r>
      <w:r>
        <w:rPr>
          <w:spacing w:val="14"/>
        </w:rPr>
        <w:t xml:space="preserve"> </w:t>
      </w:r>
      <w:r>
        <w:rPr>
          <w:spacing w:val="-10"/>
        </w:rPr>
        <w:t>月</w:t>
      </w:r>
      <w:r>
        <w:rPr>
          <w:spacing w:val="12"/>
        </w:rPr>
        <w:t xml:space="preserve"> </w:t>
      </w:r>
      <w:r>
        <w:rPr>
          <w:spacing w:val="-10"/>
        </w:rPr>
        <w:t>23</w:t>
      </w:r>
      <w:r>
        <w:rPr>
          <w:spacing w:val="44"/>
        </w:rPr>
        <w:t xml:space="preserve"> </w:t>
      </w:r>
      <w:r>
        <w:rPr>
          <w:spacing w:val="-10"/>
        </w:rPr>
        <w:t>日</w:t>
      </w:r>
    </w:p>
    <w:sectPr>
      <w:headerReference w:type="default" r:id="rId4"/>
      <w:pgSz w:w="11906" w:h="16839"/>
      <w:pgMar w:top="400" w:right="1079" w:bottom="0" w:left="10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SimSun" w:hAnsi="NSimSun" w:eastAsia="NSimSun" w:cs="NSimSun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SimSun" w:hAnsi="NSimSun" w:eastAsia="NSimSun" w:cs="N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hyperlink" Target="http://gdmcgl.com/" TargetMode="External"/><Relationship Id="rId4" Type="http://schemas.openxmlformats.org/officeDocument/2006/relationships/header" Target="header1.xml"/><Relationship Id="rId3" Type="http://schemas.openxmlformats.org/officeDocument/2006/relationships/hyperlink" Target="http://www.ccgp.gov.cn/" TargetMode="External"/><Relationship Id="rId2" Type="http://schemas.openxmlformats.org/officeDocument/2006/relationships/hyperlink" Target="https://www.ccgp.gov.cn" TargetMode="External"/><Relationship Id="rId10" Type="http://schemas.openxmlformats.org/officeDocument/2006/relationships/fontTable" Target="fontTable.xml"/><Relationship Id="rId1" Type="http://schemas.openxmlformats.org/officeDocument/2006/relationships/hyperlink" Target="https://www.creditchina.gov.cn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明诚</dc:creator>
  <dcterms:created xsi:type="dcterms:W3CDTF">2025-09-23T14:50:01Z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2025-09-23T14:52:52</vt:filetime>
  </property>
</Properties>
</file>